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186" w:rsidRPr="00546186" w:rsidRDefault="00546186" w:rsidP="00546186">
      <w:pPr>
        <w:ind w:firstLine="708"/>
        <w:jc w:val="both"/>
        <w:rPr>
          <w:rFonts w:eastAsia="Times New Roman" w:cs="Times New Roman"/>
          <w:b/>
          <w:szCs w:val="28"/>
          <w:lang w:eastAsia="ru-RU"/>
        </w:rPr>
      </w:pPr>
      <w:r>
        <w:rPr>
          <w:rFonts w:eastAsia="Times New Roman" w:cs="Times New Roman"/>
          <w:b/>
          <w:szCs w:val="28"/>
          <w:lang w:eastAsia="ru-RU"/>
        </w:rPr>
        <w:t xml:space="preserve">1) </w:t>
      </w:r>
      <w:r w:rsidRPr="00546186">
        <w:rPr>
          <w:rFonts w:eastAsia="Times New Roman" w:cs="Times New Roman"/>
          <w:b/>
          <w:szCs w:val="28"/>
          <w:lang w:eastAsia="ru-RU"/>
        </w:rPr>
        <w:t xml:space="preserve">Ужесточена ответственность за нарушение </w:t>
      </w:r>
      <w:r w:rsidRPr="00546186">
        <w:rPr>
          <w:rFonts w:eastAsia="Times New Roman" w:cs="Times New Roman"/>
          <w:b/>
          <w:bCs/>
          <w:szCs w:val="28"/>
          <w:lang w:eastAsia="ru-RU"/>
        </w:rPr>
        <w:t>правил пожарной безопасности</w:t>
      </w:r>
    </w:p>
    <w:p w:rsidR="00546186" w:rsidRPr="00A65586" w:rsidRDefault="00546186" w:rsidP="00546186">
      <w:pPr>
        <w:ind w:firstLine="708"/>
        <w:jc w:val="both"/>
        <w:rPr>
          <w:rFonts w:ascii="Verdana" w:eastAsia="Times New Roman" w:hAnsi="Verdana" w:cs="Times New Roman"/>
          <w:szCs w:val="28"/>
          <w:lang w:eastAsia="ru-RU"/>
        </w:rPr>
      </w:pPr>
      <w:r w:rsidRPr="00A65586">
        <w:rPr>
          <w:rFonts w:eastAsia="Times New Roman" w:cs="Times New Roman"/>
          <w:szCs w:val="28"/>
          <w:lang w:eastAsia="ru-RU"/>
        </w:rPr>
        <w:t xml:space="preserve">Федеральным законом от 09.03.2021 </w:t>
      </w:r>
      <w:r>
        <w:rPr>
          <w:rFonts w:eastAsia="Times New Roman" w:cs="Times New Roman"/>
          <w:szCs w:val="28"/>
          <w:lang w:eastAsia="ru-RU"/>
        </w:rPr>
        <w:t>№</w:t>
      </w:r>
      <w:r w:rsidRPr="00A65586">
        <w:rPr>
          <w:rFonts w:eastAsia="Times New Roman" w:cs="Times New Roman"/>
          <w:szCs w:val="28"/>
          <w:lang w:eastAsia="ru-RU"/>
        </w:rPr>
        <w:t>36-ФЗ «О внесении изменений в Кодекс Российской Федерации об административных правонарушениях» ужесточена ответственность за</w:t>
      </w:r>
      <w:r w:rsidRPr="00A65586">
        <w:rPr>
          <w:rFonts w:eastAsia="Times New Roman" w:cs="Times New Roman"/>
          <w:b/>
          <w:bCs/>
          <w:szCs w:val="28"/>
          <w:lang w:eastAsia="ru-RU"/>
        </w:rPr>
        <w:t xml:space="preserve"> </w:t>
      </w:r>
      <w:r w:rsidRPr="00A65586">
        <w:rPr>
          <w:rFonts w:eastAsia="Times New Roman" w:cs="Times New Roman"/>
          <w:bCs/>
          <w:szCs w:val="28"/>
          <w:lang w:eastAsia="ru-RU"/>
        </w:rPr>
        <w:t>нарушение правил пожарной безопасности</w:t>
      </w:r>
      <w:r>
        <w:rPr>
          <w:rFonts w:eastAsia="Times New Roman" w:cs="Times New Roman"/>
          <w:bCs/>
          <w:szCs w:val="28"/>
          <w:lang w:eastAsia="ru-RU"/>
        </w:rPr>
        <w:t xml:space="preserve"> (ст. 20.4. КоАП РФ).</w:t>
      </w:r>
    </w:p>
    <w:p w:rsidR="00546186" w:rsidRDefault="00546186" w:rsidP="00546186">
      <w:pPr>
        <w:ind w:firstLine="708"/>
        <w:jc w:val="both"/>
        <w:rPr>
          <w:rFonts w:eastAsia="Times New Roman" w:cs="Times New Roman"/>
          <w:szCs w:val="28"/>
          <w:lang w:eastAsia="ru-RU"/>
        </w:rPr>
      </w:pPr>
      <w:r>
        <w:rPr>
          <w:rFonts w:eastAsia="Times New Roman" w:cs="Times New Roman"/>
          <w:szCs w:val="28"/>
          <w:lang w:eastAsia="ru-RU"/>
        </w:rPr>
        <w:t xml:space="preserve">Так, </w:t>
      </w:r>
      <w:r w:rsidRPr="00A65586">
        <w:rPr>
          <w:rFonts w:eastAsia="Times New Roman" w:cs="Times New Roman"/>
          <w:szCs w:val="28"/>
          <w:lang w:eastAsia="ru-RU"/>
        </w:rPr>
        <w:t>за повторное нарушение требований пожарной безопасности на объектах чрезвычайно высокого, высокого или значительного риска</w:t>
      </w:r>
      <w:r>
        <w:rPr>
          <w:rFonts w:eastAsia="Times New Roman" w:cs="Times New Roman"/>
          <w:szCs w:val="28"/>
          <w:lang w:eastAsia="ru-RU"/>
        </w:rPr>
        <w:t xml:space="preserve"> ш</w:t>
      </w:r>
      <w:r w:rsidRPr="00A65586">
        <w:rPr>
          <w:rFonts w:eastAsia="Times New Roman" w:cs="Times New Roman"/>
          <w:szCs w:val="28"/>
          <w:lang w:eastAsia="ru-RU"/>
        </w:rPr>
        <w:t>траф для должностных лиц сост</w:t>
      </w:r>
      <w:r>
        <w:rPr>
          <w:rFonts w:eastAsia="Times New Roman" w:cs="Times New Roman"/>
          <w:szCs w:val="28"/>
          <w:lang w:eastAsia="ru-RU"/>
        </w:rPr>
        <w:t>авит от 15 тыс. до 20 тыс. руб., индивидуальные предприниматели</w:t>
      </w:r>
      <w:r w:rsidRPr="00A65586">
        <w:rPr>
          <w:rFonts w:eastAsia="Times New Roman" w:cs="Times New Roman"/>
          <w:szCs w:val="28"/>
          <w:lang w:eastAsia="ru-RU"/>
        </w:rPr>
        <w:t xml:space="preserve"> заплатят от 30 тыс. до 40 тыс. руб., а компании - от 200 тыс. до 400 тыс. руб.</w:t>
      </w:r>
    </w:p>
    <w:p w:rsidR="00546186" w:rsidRPr="00A65586" w:rsidRDefault="00546186" w:rsidP="00546186">
      <w:pPr>
        <w:ind w:firstLine="708"/>
        <w:jc w:val="both"/>
        <w:rPr>
          <w:rFonts w:ascii="Verdana" w:eastAsia="Times New Roman" w:hAnsi="Verdana" w:cs="Times New Roman"/>
          <w:szCs w:val="28"/>
          <w:lang w:eastAsia="ru-RU"/>
        </w:rPr>
      </w:pPr>
      <w:r w:rsidRPr="00A65586">
        <w:rPr>
          <w:rFonts w:eastAsia="Times New Roman" w:cs="Times New Roman"/>
          <w:szCs w:val="28"/>
          <w:lang w:eastAsia="ru-RU"/>
        </w:rPr>
        <w:t>Вместо штрафа деятельность юр</w:t>
      </w:r>
      <w:r>
        <w:rPr>
          <w:rFonts w:eastAsia="Times New Roman" w:cs="Times New Roman"/>
          <w:szCs w:val="28"/>
          <w:lang w:eastAsia="ru-RU"/>
        </w:rPr>
        <w:t xml:space="preserve">идических </w:t>
      </w:r>
      <w:r w:rsidRPr="00A65586">
        <w:rPr>
          <w:rFonts w:eastAsia="Times New Roman" w:cs="Times New Roman"/>
          <w:szCs w:val="28"/>
          <w:lang w:eastAsia="ru-RU"/>
        </w:rPr>
        <w:t xml:space="preserve">лиц и </w:t>
      </w:r>
      <w:r>
        <w:rPr>
          <w:rFonts w:eastAsia="Times New Roman" w:cs="Times New Roman"/>
          <w:szCs w:val="28"/>
          <w:lang w:eastAsia="ru-RU"/>
        </w:rPr>
        <w:t>индивидуальных предпринимателей</w:t>
      </w:r>
      <w:r w:rsidRPr="00A65586">
        <w:rPr>
          <w:rFonts w:eastAsia="Times New Roman" w:cs="Times New Roman"/>
          <w:szCs w:val="28"/>
          <w:lang w:eastAsia="ru-RU"/>
        </w:rPr>
        <w:t xml:space="preserve"> смогут приостановить на срок до 30 суток.</w:t>
      </w:r>
    </w:p>
    <w:p w:rsidR="00546186" w:rsidRPr="00A65586" w:rsidRDefault="00546186" w:rsidP="00546186">
      <w:pPr>
        <w:ind w:firstLine="708"/>
        <w:jc w:val="both"/>
        <w:rPr>
          <w:rFonts w:ascii="Verdana" w:eastAsia="Times New Roman" w:hAnsi="Verdana" w:cs="Times New Roman"/>
          <w:szCs w:val="28"/>
          <w:lang w:eastAsia="ru-RU"/>
        </w:rPr>
      </w:pPr>
      <w:r w:rsidRPr="00A65586">
        <w:rPr>
          <w:rFonts w:eastAsia="Times New Roman" w:cs="Times New Roman"/>
          <w:szCs w:val="28"/>
          <w:lang w:eastAsia="ru-RU"/>
        </w:rPr>
        <w:t>Повторное нарушение может выражаться в том, что не работали или были сломаны:</w:t>
      </w:r>
    </w:p>
    <w:p w:rsidR="00546186" w:rsidRPr="00A65586" w:rsidRDefault="00546186" w:rsidP="00546186">
      <w:pPr>
        <w:ind w:firstLine="540"/>
        <w:jc w:val="both"/>
        <w:rPr>
          <w:rFonts w:ascii="Verdana" w:eastAsia="Times New Roman" w:hAnsi="Verdana" w:cs="Times New Roman"/>
          <w:szCs w:val="28"/>
          <w:lang w:eastAsia="ru-RU"/>
        </w:rPr>
      </w:pPr>
      <w:r w:rsidRPr="00A65586">
        <w:rPr>
          <w:rFonts w:eastAsia="Times New Roman" w:cs="Times New Roman"/>
          <w:szCs w:val="28"/>
          <w:lang w:eastAsia="ru-RU"/>
        </w:rPr>
        <w:t>- источники противопожарного водоснабжения;</w:t>
      </w:r>
    </w:p>
    <w:p w:rsidR="00546186" w:rsidRPr="00A65586" w:rsidRDefault="00546186" w:rsidP="00546186">
      <w:pPr>
        <w:ind w:firstLine="540"/>
        <w:jc w:val="both"/>
        <w:rPr>
          <w:rFonts w:ascii="Verdana" w:eastAsia="Times New Roman" w:hAnsi="Verdana" w:cs="Times New Roman"/>
          <w:szCs w:val="28"/>
          <w:lang w:eastAsia="ru-RU"/>
        </w:rPr>
      </w:pPr>
      <w:r w:rsidRPr="00A65586">
        <w:rPr>
          <w:rFonts w:eastAsia="Times New Roman" w:cs="Times New Roman"/>
          <w:szCs w:val="28"/>
          <w:lang w:eastAsia="ru-RU"/>
        </w:rPr>
        <w:t>- электроустановки, электрооборудование;</w:t>
      </w:r>
    </w:p>
    <w:p w:rsidR="00546186" w:rsidRPr="00A65586" w:rsidRDefault="00546186" w:rsidP="00546186">
      <w:pPr>
        <w:ind w:firstLine="540"/>
        <w:jc w:val="both"/>
        <w:rPr>
          <w:rFonts w:ascii="Verdana" w:eastAsia="Times New Roman" w:hAnsi="Verdana" w:cs="Times New Roman"/>
          <w:szCs w:val="28"/>
          <w:lang w:eastAsia="ru-RU"/>
        </w:rPr>
      </w:pPr>
      <w:r w:rsidRPr="00A65586">
        <w:rPr>
          <w:rFonts w:eastAsia="Times New Roman" w:cs="Times New Roman"/>
          <w:szCs w:val="28"/>
          <w:lang w:eastAsia="ru-RU"/>
        </w:rPr>
        <w:t>- автоматические или автономные установки пожаротушения;</w:t>
      </w:r>
    </w:p>
    <w:p w:rsidR="00546186" w:rsidRPr="00A65586" w:rsidRDefault="00546186" w:rsidP="00546186">
      <w:pPr>
        <w:ind w:firstLine="540"/>
        <w:jc w:val="both"/>
        <w:rPr>
          <w:rFonts w:ascii="Verdana" w:eastAsia="Times New Roman" w:hAnsi="Verdana" w:cs="Times New Roman"/>
          <w:szCs w:val="28"/>
          <w:lang w:eastAsia="ru-RU"/>
        </w:rPr>
      </w:pPr>
      <w:r w:rsidRPr="00A65586">
        <w:rPr>
          <w:rFonts w:eastAsia="Times New Roman" w:cs="Times New Roman"/>
          <w:szCs w:val="28"/>
          <w:lang w:eastAsia="ru-RU"/>
        </w:rPr>
        <w:t xml:space="preserve">- системы пожарной сигнализации или </w:t>
      </w:r>
      <w:proofErr w:type="spellStart"/>
      <w:r w:rsidRPr="00A65586">
        <w:rPr>
          <w:rFonts w:eastAsia="Times New Roman" w:cs="Times New Roman"/>
          <w:szCs w:val="28"/>
          <w:lang w:eastAsia="ru-RU"/>
        </w:rPr>
        <w:t>противодымной</w:t>
      </w:r>
      <w:proofErr w:type="spellEnd"/>
      <w:r w:rsidRPr="00A65586">
        <w:rPr>
          <w:rFonts w:eastAsia="Times New Roman" w:cs="Times New Roman"/>
          <w:szCs w:val="28"/>
          <w:lang w:eastAsia="ru-RU"/>
        </w:rPr>
        <w:t xml:space="preserve"> защиты;</w:t>
      </w:r>
    </w:p>
    <w:p w:rsidR="00546186" w:rsidRPr="00A65586" w:rsidRDefault="00546186" w:rsidP="00546186">
      <w:pPr>
        <w:ind w:firstLine="540"/>
        <w:jc w:val="both"/>
        <w:rPr>
          <w:rFonts w:ascii="Verdana" w:eastAsia="Times New Roman" w:hAnsi="Verdana" w:cs="Times New Roman"/>
          <w:szCs w:val="28"/>
          <w:lang w:eastAsia="ru-RU"/>
        </w:rPr>
      </w:pPr>
      <w:r w:rsidRPr="00A65586">
        <w:rPr>
          <w:rFonts w:eastAsia="Times New Roman" w:cs="Times New Roman"/>
          <w:szCs w:val="28"/>
          <w:lang w:eastAsia="ru-RU"/>
        </w:rPr>
        <w:t>- средства оповещения и управления эвакуацией людей при пожаре.</w:t>
      </w:r>
    </w:p>
    <w:p w:rsidR="00546186" w:rsidRPr="00A65586" w:rsidRDefault="00546186" w:rsidP="00546186">
      <w:pPr>
        <w:ind w:firstLine="708"/>
        <w:jc w:val="both"/>
        <w:rPr>
          <w:rFonts w:ascii="Verdana" w:eastAsia="Times New Roman" w:hAnsi="Verdana" w:cs="Times New Roman"/>
          <w:szCs w:val="28"/>
          <w:lang w:eastAsia="ru-RU"/>
        </w:rPr>
      </w:pPr>
      <w:r w:rsidRPr="00A65586">
        <w:rPr>
          <w:rFonts w:eastAsia="Times New Roman" w:cs="Times New Roman"/>
          <w:szCs w:val="28"/>
          <w:lang w:eastAsia="ru-RU"/>
        </w:rPr>
        <w:t>Также накажут, если требованиям не отвечали эвакуационные пути и выходы.</w:t>
      </w:r>
    </w:p>
    <w:p w:rsidR="00546186" w:rsidRPr="00A65586" w:rsidRDefault="00546186" w:rsidP="00546186">
      <w:pPr>
        <w:ind w:firstLine="708"/>
        <w:jc w:val="both"/>
        <w:rPr>
          <w:rFonts w:ascii="Verdana" w:eastAsia="Times New Roman" w:hAnsi="Verdana" w:cs="Times New Roman"/>
          <w:szCs w:val="28"/>
          <w:lang w:eastAsia="ru-RU"/>
        </w:rPr>
      </w:pPr>
      <w:r w:rsidRPr="00A65586">
        <w:rPr>
          <w:rFonts w:eastAsia="Times New Roman" w:cs="Times New Roman"/>
          <w:szCs w:val="28"/>
          <w:lang w:eastAsia="ru-RU"/>
        </w:rPr>
        <w:t xml:space="preserve">Изменилась и ответственность за нарушение требований, которое привело к пожару и уничтожению или повреждению чужого имущества либо причинению легкого или среднего вреда здоровью. </w:t>
      </w:r>
      <w:r>
        <w:rPr>
          <w:rFonts w:eastAsia="Times New Roman" w:cs="Times New Roman"/>
          <w:szCs w:val="28"/>
          <w:lang w:eastAsia="ru-RU"/>
        </w:rPr>
        <w:t>Индивидуальных предпринимателей</w:t>
      </w:r>
      <w:r w:rsidRPr="00A65586">
        <w:rPr>
          <w:rFonts w:eastAsia="Times New Roman" w:cs="Times New Roman"/>
          <w:szCs w:val="28"/>
          <w:lang w:eastAsia="ru-RU"/>
        </w:rPr>
        <w:t xml:space="preserve"> оштрафуют на сумму от 50 тыс. до 60 тыс. руб. или приостановят их деятельность на срок до 30 суток. Сейчас их только штрафуют как должностных лиц. Для компаний штраф (от 350 тыс. до 400 тыс. руб.) не изменится, но вместо него смогут приостановить бизнес на тот же срок.</w:t>
      </w:r>
    </w:p>
    <w:p w:rsidR="00546186" w:rsidRDefault="00546186" w:rsidP="00546186">
      <w:pPr>
        <w:ind w:firstLine="709"/>
        <w:rPr>
          <w:rFonts w:cs="Times New Roman"/>
          <w:szCs w:val="28"/>
        </w:rPr>
      </w:pPr>
      <w:r>
        <w:rPr>
          <w:rFonts w:cs="Times New Roman"/>
          <w:szCs w:val="28"/>
        </w:rPr>
        <w:t>Изменения вступили</w:t>
      </w:r>
      <w:r>
        <w:rPr>
          <w:rFonts w:cs="Times New Roman"/>
          <w:szCs w:val="28"/>
        </w:rPr>
        <w:t xml:space="preserve"> в силу с 20.03.2021.</w:t>
      </w:r>
    </w:p>
    <w:p w:rsidR="00293BCE" w:rsidRDefault="00293BCE" w:rsidP="00546186">
      <w:pPr>
        <w:ind w:firstLine="709"/>
        <w:rPr>
          <w:rFonts w:cs="Times New Roman"/>
          <w:szCs w:val="28"/>
        </w:rPr>
      </w:pPr>
    </w:p>
    <w:p w:rsidR="00546186" w:rsidRDefault="00546186" w:rsidP="00546186">
      <w:pPr>
        <w:ind w:firstLine="709"/>
        <w:rPr>
          <w:rFonts w:cs="Times New Roman"/>
          <w:szCs w:val="28"/>
        </w:rPr>
      </w:pPr>
      <w:bookmarkStart w:id="0" w:name="_GoBack"/>
      <w:bookmarkEnd w:id="0"/>
      <w:r>
        <w:rPr>
          <w:rFonts w:cs="Times New Roman"/>
          <w:szCs w:val="28"/>
        </w:rPr>
        <w:t xml:space="preserve">Старший помощник прокурора </w:t>
      </w:r>
      <w:proofErr w:type="spellStart"/>
      <w:r>
        <w:rPr>
          <w:rFonts w:cs="Times New Roman"/>
          <w:szCs w:val="28"/>
        </w:rPr>
        <w:t>Камызякского</w:t>
      </w:r>
      <w:proofErr w:type="spellEnd"/>
      <w:r>
        <w:rPr>
          <w:rFonts w:cs="Times New Roman"/>
          <w:szCs w:val="28"/>
        </w:rPr>
        <w:t xml:space="preserve"> района, младший советник юстиции Мухамбетьярова С.И.</w:t>
      </w:r>
    </w:p>
    <w:p w:rsidR="00546186" w:rsidRDefault="00546186" w:rsidP="00546186">
      <w:pPr>
        <w:ind w:firstLine="709"/>
      </w:pPr>
    </w:p>
    <w:p w:rsidR="00546186" w:rsidRPr="00546186" w:rsidRDefault="00546186" w:rsidP="00546186">
      <w:pPr>
        <w:ind w:firstLine="708"/>
        <w:jc w:val="both"/>
        <w:rPr>
          <w:rFonts w:eastAsia="Times New Roman" w:cs="Times New Roman"/>
          <w:b/>
          <w:szCs w:val="28"/>
          <w:lang w:eastAsia="ru-RU"/>
        </w:rPr>
      </w:pPr>
      <w:r>
        <w:rPr>
          <w:rFonts w:eastAsia="Times New Roman" w:cs="Times New Roman"/>
          <w:szCs w:val="28"/>
          <w:lang w:eastAsia="ru-RU"/>
        </w:rPr>
        <w:t xml:space="preserve">2) </w:t>
      </w:r>
      <w:r w:rsidRPr="00546186">
        <w:rPr>
          <w:rFonts w:eastAsia="Times New Roman" w:cs="Times New Roman"/>
          <w:b/>
          <w:szCs w:val="28"/>
          <w:lang w:eastAsia="ru-RU"/>
        </w:rPr>
        <w:t>Работники, имеющие трех и более детей, смогут брать ежегодный оплачиваемый отпуск в любое удобное для них время</w:t>
      </w:r>
    </w:p>
    <w:p w:rsidR="00546186" w:rsidRPr="00226622" w:rsidRDefault="00546186" w:rsidP="00546186">
      <w:pPr>
        <w:ind w:firstLine="708"/>
        <w:jc w:val="both"/>
        <w:rPr>
          <w:rFonts w:ascii="Verdana" w:hAnsi="Verdana"/>
          <w:szCs w:val="28"/>
        </w:rPr>
      </w:pPr>
      <w:r w:rsidRPr="00226622">
        <w:rPr>
          <w:rFonts w:eastAsia="Times New Roman" w:cs="Times New Roman"/>
          <w:szCs w:val="28"/>
          <w:lang w:eastAsia="ru-RU"/>
        </w:rPr>
        <w:t xml:space="preserve">Федеральным законом от 09.03.2021 </w:t>
      </w:r>
      <w:r>
        <w:rPr>
          <w:rFonts w:eastAsia="Times New Roman" w:cs="Times New Roman"/>
          <w:szCs w:val="28"/>
          <w:lang w:eastAsia="ru-RU"/>
        </w:rPr>
        <w:t>№</w:t>
      </w:r>
      <w:r w:rsidRPr="00226622">
        <w:rPr>
          <w:rFonts w:eastAsia="Times New Roman" w:cs="Times New Roman"/>
          <w:szCs w:val="28"/>
          <w:lang w:eastAsia="ru-RU"/>
        </w:rPr>
        <w:t xml:space="preserve">34-ФЗ «О внесении изменений в статью 262.2 Трудового кодекса Российской Федерации» </w:t>
      </w:r>
      <w:r w:rsidRPr="00226622">
        <w:rPr>
          <w:szCs w:val="28"/>
        </w:rPr>
        <w:t>в статью 262.2 Трудового кодекса Российской Федерации внесены изменения, согласно которых с</w:t>
      </w:r>
      <w:r w:rsidRPr="00226622">
        <w:rPr>
          <w:bCs/>
          <w:szCs w:val="28"/>
        </w:rPr>
        <w:t xml:space="preserve"> 20 марта больше многодетных работников смогут брать отпуск в удобное для них время.</w:t>
      </w:r>
    </w:p>
    <w:p w:rsidR="00546186" w:rsidRPr="00226622" w:rsidRDefault="00546186" w:rsidP="00546186">
      <w:pPr>
        <w:ind w:firstLine="708"/>
        <w:jc w:val="both"/>
        <w:rPr>
          <w:rFonts w:ascii="Verdana" w:hAnsi="Verdana"/>
          <w:szCs w:val="28"/>
        </w:rPr>
      </w:pPr>
      <w:r>
        <w:rPr>
          <w:szCs w:val="28"/>
        </w:rPr>
        <w:t>Так, с</w:t>
      </w:r>
      <w:r w:rsidRPr="00226622">
        <w:rPr>
          <w:szCs w:val="28"/>
        </w:rPr>
        <w:t xml:space="preserve">отрудникам с 3 и более детьми до 18 лет разрешили использовать ежегодный отпуск в любое время по их желанию. Выбирать удобный период отдыха родитель сможет, пока младшему ребенку не исполнится 14 лет. </w:t>
      </w:r>
    </w:p>
    <w:p w:rsidR="00546186" w:rsidRDefault="00546186" w:rsidP="00546186">
      <w:pPr>
        <w:ind w:firstLine="708"/>
        <w:jc w:val="both"/>
        <w:rPr>
          <w:rFonts w:ascii="Verdana" w:hAnsi="Verdana"/>
          <w:sz w:val="21"/>
          <w:szCs w:val="21"/>
        </w:rPr>
      </w:pPr>
      <w:r>
        <w:t>В настоящее время льготой вправе воспользоваться многодетные работники, только если все дети младше 12 лет.</w:t>
      </w:r>
    </w:p>
    <w:p w:rsidR="00546186" w:rsidRDefault="00546186" w:rsidP="00546186">
      <w:pPr>
        <w:ind w:firstLine="709"/>
        <w:rPr>
          <w:rFonts w:cs="Times New Roman"/>
          <w:szCs w:val="28"/>
        </w:rPr>
      </w:pPr>
      <w:r w:rsidRPr="00226622">
        <w:rPr>
          <w:rFonts w:cs="Times New Roman"/>
          <w:szCs w:val="28"/>
        </w:rPr>
        <w:lastRenderedPageBreak/>
        <w:t>Изменения вступ</w:t>
      </w:r>
      <w:r>
        <w:rPr>
          <w:rFonts w:cs="Times New Roman"/>
          <w:szCs w:val="28"/>
        </w:rPr>
        <w:t>или</w:t>
      </w:r>
      <w:r w:rsidRPr="00226622">
        <w:rPr>
          <w:rFonts w:cs="Times New Roman"/>
          <w:szCs w:val="28"/>
        </w:rPr>
        <w:t xml:space="preserve"> в силу с 20.03.2021.</w:t>
      </w:r>
    </w:p>
    <w:p w:rsidR="00546186" w:rsidRDefault="00546186" w:rsidP="00546186">
      <w:pPr>
        <w:ind w:firstLine="709"/>
        <w:rPr>
          <w:rFonts w:cs="Times New Roman"/>
          <w:szCs w:val="28"/>
        </w:rPr>
      </w:pPr>
    </w:p>
    <w:p w:rsidR="00546186" w:rsidRDefault="00546186" w:rsidP="00546186">
      <w:pPr>
        <w:ind w:firstLine="709"/>
        <w:rPr>
          <w:rFonts w:cs="Times New Roman"/>
          <w:szCs w:val="28"/>
        </w:rPr>
      </w:pPr>
      <w:r>
        <w:rPr>
          <w:rFonts w:cs="Times New Roman"/>
          <w:szCs w:val="28"/>
        </w:rPr>
        <w:t xml:space="preserve">Старший помощник прокурора </w:t>
      </w:r>
      <w:proofErr w:type="spellStart"/>
      <w:r>
        <w:rPr>
          <w:rFonts w:cs="Times New Roman"/>
          <w:szCs w:val="28"/>
        </w:rPr>
        <w:t>Камызякского</w:t>
      </w:r>
      <w:proofErr w:type="spellEnd"/>
      <w:r>
        <w:rPr>
          <w:rFonts w:cs="Times New Roman"/>
          <w:szCs w:val="28"/>
        </w:rPr>
        <w:t xml:space="preserve"> района, младший советник юстиции Мухамбетьярова С.И.</w:t>
      </w:r>
    </w:p>
    <w:p w:rsidR="00546186" w:rsidRDefault="00546186" w:rsidP="00546186">
      <w:pPr>
        <w:ind w:firstLine="709"/>
      </w:pPr>
    </w:p>
    <w:p w:rsidR="00546186" w:rsidRPr="00546186" w:rsidRDefault="00546186" w:rsidP="00546186">
      <w:pPr>
        <w:ind w:firstLine="708"/>
        <w:jc w:val="both"/>
        <w:rPr>
          <w:rFonts w:eastAsia="Times New Roman" w:cs="Times New Roman"/>
          <w:b/>
          <w:szCs w:val="28"/>
          <w:lang w:eastAsia="ru-RU"/>
        </w:rPr>
      </w:pPr>
      <w:r>
        <w:rPr>
          <w:rFonts w:eastAsia="Times New Roman" w:cs="Times New Roman"/>
          <w:szCs w:val="28"/>
          <w:lang w:eastAsia="ru-RU"/>
        </w:rPr>
        <w:t xml:space="preserve">3) </w:t>
      </w:r>
      <w:r w:rsidRPr="00546186">
        <w:rPr>
          <w:rFonts w:eastAsia="Times New Roman" w:cs="Times New Roman"/>
          <w:b/>
          <w:szCs w:val="28"/>
          <w:lang w:eastAsia="ru-RU"/>
        </w:rPr>
        <w:t>Ужесточена административная ответственность за неповиновение распоряжениям сотрудников правоохранительных органов</w:t>
      </w:r>
    </w:p>
    <w:p w:rsidR="00546186" w:rsidRPr="004168F2" w:rsidRDefault="00546186" w:rsidP="00546186">
      <w:pPr>
        <w:ind w:firstLine="708"/>
        <w:jc w:val="both"/>
        <w:rPr>
          <w:rFonts w:eastAsia="Times New Roman" w:cs="Times New Roman"/>
          <w:szCs w:val="28"/>
          <w:lang w:eastAsia="ru-RU"/>
        </w:rPr>
      </w:pPr>
      <w:r w:rsidRPr="004168F2">
        <w:rPr>
          <w:rFonts w:eastAsia="Times New Roman" w:cs="Times New Roman"/>
          <w:szCs w:val="28"/>
          <w:lang w:eastAsia="ru-RU"/>
        </w:rPr>
        <w:t>Федеральным законом от 24.02.2021 №24-ФЗ «О внесении изменений в Кодекс Российской Федерации об административных правонарушениях» уж</w:t>
      </w:r>
      <w:r w:rsidRPr="004168F2">
        <w:rPr>
          <w:rFonts w:eastAsia="Times New Roman" w:cs="Times New Roman"/>
          <w:bCs/>
          <w:szCs w:val="28"/>
          <w:lang w:eastAsia="ru-RU"/>
        </w:rPr>
        <w:t>есточена административная ответственность за неповиновение распоряжениям сотрудников правоохранительных органов.</w:t>
      </w:r>
    </w:p>
    <w:p w:rsidR="00546186" w:rsidRPr="004168F2" w:rsidRDefault="00546186" w:rsidP="00546186">
      <w:pPr>
        <w:ind w:firstLine="708"/>
        <w:jc w:val="both"/>
        <w:rPr>
          <w:rFonts w:ascii="Verdana" w:eastAsia="Times New Roman" w:hAnsi="Verdana" w:cs="Times New Roman"/>
          <w:szCs w:val="28"/>
          <w:lang w:eastAsia="ru-RU"/>
        </w:rPr>
      </w:pPr>
      <w:r w:rsidRPr="004168F2">
        <w:rPr>
          <w:rFonts w:eastAsia="Times New Roman" w:cs="Times New Roman"/>
          <w:szCs w:val="28"/>
          <w:lang w:eastAsia="ru-RU"/>
        </w:rPr>
        <w:t>За совершение административных правонарушений, предусмотренных статьей 19.3 КоАП РФ в виде неповиновения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РФ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устанавливается повышенный размер штрафа для граждан в сумме от двух до четырех тысяч рублей (в случае повторного правонарушения - от десяти тысяч до двадцати тысяч рублей), а также закрепляется возможность применения к ним административного наказания в виде обязательных работ.</w:t>
      </w:r>
    </w:p>
    <w:p w:rsidR="00546186" w:rsidRPr="004168F2" w:rsidRDefault="00546186" w:rsidP="00546186">
      <w:pPr>
        <w:ind w:firstLine="708"/>
        <w:jc w:val="both"/>
        <w:rPr>
          <w:rFonts w:ascii="Verdana" w:eastAsia="Times New Roman" w:hAnsi="Verdana" w:cs="Times New Roman"/>
          <w:szCs w:val="28"/>
          <w:lang w:eastAsia="ru-RU"/>
        </w:rPr>
      </w:pPr>
      <w:r w:rsidRPr="004168F2">
        <w:rPr>
          <w:rFonts w:eastAsia="Times New Roman" w:cs="Times New Roman"/>
          <w:szCs w:val="28"/>
          <w:lang w:eastAsia="ru-RU"/>
        </w:rPr>
        <w:t>Кроме того, организаторы публичных мероприятий теперь могут быть привлечены к административной ответственности, в том числе, за несоблюдение ими финансовой дисциплины.</w:t>
      </w:r>
    </w:p>
    <w:p w:rsidR="00546186" w:rsidRPr="004168F2" w:rsidRDefault="00546186" w:rsidP="00546186">
      <w:pPr>
        <w:ind w:firstLine="708"/>
        <w:jc w:val="both"/>
        <w:rPr>
          <w:rFonts w:ascii="Verdana" w:eastAsia="Times New Roman" w:hAnsi="Verdana" w:cs="Times New Roman"/>
          <w:szCs w:val="28"/>
          <w:lang w:eastAsia="ru-RU"/>
        </w:rPr>
      </w:pPr>
      <w:r w:rsidRPr="004168F2">
        <w:rPr>
          <w:rFonts w:eastAsia="Times New Roman" w:cs="Times New Roman"/>
          <w:szCs w:val="28"/>
          <w:lang w:eastAsia="ru-RU"/>
        </w:rPr>
        <w:t>Так, нарушение организатором публичного мероприятия порядка сбора, возврата, перечисления в доход федерального бюджета или расходования денежных средств на организацию и проведение публичного мероприятия,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(или) иного имущества либо его представление в неполном объеме или в искаженном виде повлечет наложение административного штрафа: на граждан - в размере от десяти тысяч до двадцати</w:t>
      </w:r>
      <w:r w:rsidRPr="00546186">
        <w:rPr>
          <w:rFonts w:eastAsia="Times New Roman" w:cs="Times New Roman"/>
          <w:szCs w:val="28"/>
          <w:lang w:eastAsia="ru-RU"/>
        </w:rPr>
        <w:t xml:space="preserve"> </w:t>
      </w:r>
      <w:r w:rsidRPr="004168F2">
        <w:rPr>
          <w:rFonts w:eastAsia="Times New Roman" w:cs="Times New Roman"/>
          <w:szCs w:val="28"/>
          <w:lang w:eastAsia="ru-RU"/>
        </w:rPr>
        <w:t>тысяч рублей; на должностных лиц - от двадцати тысяч до сорока тысяч рублей; на юридических лиц - от семидесяти тысяч до двухсот тысяч рублей.</w:t>
      </w:r>
    </w:p>
    <w:p w:rsidR="00546186" w:rsidRPr="004168F2" w:rsidRDefault="00546186" w:rsidP="00546186">
      <w:pPr>
        <w:ind w:firstLine="708"/>
        <w:jc w:val="both"/>
        <w:rPr>
          <w:rFonts w:ascii="Verdana" w:eastAsia="Times New Roman" w:hAnsi="Verdana" w:cs="Times New Roman"/>
          <w:szCs w:val="28"/>
          <w:lang w:eastAsia="ru-RU"/>
        </w:rPr>
      </w:pPr>
      <w:r w:rsidRPr="004168F2">
        <w:rPr>
          <w:rFonts w:eastAsia="Times New Roman" w:cs="Times New Roman"/>
          <w:szCs w:val="28"/>
          <w:lang w:eastAsia="ru-RU"/>
        </w:rPr>
        <w:t>Также определено, что в случае перечисления (передачи) денежных средств и (или) иного имущества для организации и проведения публичного мероприятия, совершенного лицом, которое не вправе перечислять (передавать) денежные средства и (или) иное имущество в этих целях в соответствии с федеральным законом, размер административного штрафа составит: для граждан - от десяти тысяч до пятнадцати тысяч рублей; для должностных лиц - от пятнадцати тысяч до тридцати тысяч рублей; для юридических лиц - от пятидесяти тысяч до ста тысяч рублей.</w:t>
      </w:r>
    </w:p>
    <w:p w:rsidR="00546186" w:rsidRDefault="00546186" w:rsidP="00546186">
      <w:pPr>
        <w:ind w:firstLine="708"/>
        <w:rPr>
          <w:rFonts w:cs="Times New Roman"/>
          <w:szCs w:val="28"/>
        </w:rPr>
      </w:pPr>
      <w:r>
        <w:rPr>
          <w:rFonts w:cs="Times New Roman"/>
          <w:szCs w:val="28"/>
        </w:rPr>
        <w:t>Изменения вступ</w:t>
      </w:r>
      <w:r>
        <w:rPr>
          <w:rFonts w:cs="Times New Roman"/>
          <w:szCs w:val="28"/>
        </w:rPr>
        <w:t>или</w:t>
      </w:r>
      <w:r>
        <w:rPr>
          <w:rFonts w:cs="Times New Roman"/>
          <w:szCs w:val="28"/>
        </w:rPr>
        <w:t xml:space="preserve"> в силу с 07.03.2021.</w:t>
      </w:r>
    </w:p>
    <w:p w:rsidR="00546186" w:rsidRDefault="00546186" w:rsidP="00546186">
      <w:pPr>
        <w:ind w:firstLine="709"/>
        <w:rPr>
          <w:rFonts w:cs="Times New Roman"/>
          <w:szCs w:val="28"/>
        </w:rPr>
      </w:pPr>
      <w:r>
        <w:rPr>
          <w:rFonts w:cs="Times New Roman"/>
          <w:szCs w:val="28"/>
        </w:rPr>
        <w:lastRenderedPageBreak/>
        <w:t xml:space="preserve">Старший помощник прокурора </w:t>
      </w:r>
      <w:proofErr w:type="spellStart"/>
      <w:r>
        <w:rPr>
          <w:rFonts w:cs="Times New Roman"/>
          <w:szCs w:val="28"/>
        </w:rPr>
        <w:t>Камызякского</w:t>
      </w:r>
      <w:proofErr w:type="spellEnd"/>
      <w:r>
        <w:rPr>
          <w:rFonts w:cs="Times New Roman"/>
          <w:szCs w:val="28"/>
        </w:rPr>
        <w:t xml:space="preserve"> района, младший советник юстиции Мухамбетьярова С.И.</w:t>
      </w:r>
    </w:p>
    <w:p w:rsidR="00546186" w:rsidRDefault="00546186" w:rsidP="00546186">
      <w:pPr>
        <w:ind w:firstLine="709"/>
      </w:pPr>
    </w:p>
    <w:p w:rsidR="00546186" w:rsidRPr="00575D02" w:rsidRDefault="00546186" w:rsidP="00546186">
      <w:pPr>
        <w:ind w:firstLine="709"/>
        <w:jc w:val="both"/>
        <w:rPr>
          <w:rFonts w:eastAsia="Calibri" w:cs="Times New Roman"/>
        </w:rPr>
      </w:pPr>
      <w:r>
        <w:rPr>
          <w:rFonts w:eastAsia="Calibri" w:cs="Times New Roman"/>
        </w:rPr>
        <w:t xml:space="preserve">4) </w:t>
      </w:r>
      <w:r w:rsidRPr="00575D02">
        <w:rPr>
          <w:rFonts w:eastAsia="Calibri" w:cs="Times New Roman"/>
        </w:rPr>
        <w:t>Федеральным законом от 04.02.2021 N 5-ФЗ "О внесении изменений в статьи 6 и 165 Семейного кодекса Российской Федерации" регламентированы условия применения норм международного права, регулирующие вопросы семьи, материнства, отцовства и детства, а также института брака в Российской Федерации.</w:t>
      </w:r>
    </w:p>
    <w:p w:rsidR="00546186" w:rsidRPr="00575D02" w:rsidRDefault="00546186" w:rsidP="00546186">
      <w:pPr>
        <w:ind w:firstLine="709"/>
        <w:jc w:val="both"/>
        <w:rPr>
          <w:rFonts w:eastAsia="Calibri" w:cs="Times New Roman"/>
        </w:rPr>
      </w:pPr>
      <w:r w:rsidRPr="00575D02">
        <w:rPr>
          <w:rFonts w:eastAsia="Calibri" w:cs="Times New Roman"/>
        </w:rPr>
        <w:t xml:space="preserve">Теперь не допускается применение правил международных договоров в их истолковании, противоречащем Конституции Российской Федерации, а также основам правопорядка и нравственности. </w:t>
      </w:r>
    </w:p>
    <w:p w:rsidR="00546186" w:rsidRPr="00575D02" w:rsidRDefault="00546186" w:rsidP="00546186">
      <w:pPr>
        <w:ind w:firstLine="709"/>
        <w:jc w:val="both"/>
        <w:rPr>
          <w:rFonts w:eastAsia="Calibri" w:cs="Times New Roman"/>
        </w:rPr>
      </w:pPr>
      <w:r w:rsidRPr="00575D02">
        <w:rPr>
          <w:rFonts w:eastAsia="Calibri" w:cs="Times New Roman"/>
        </w:rPr>
        <w:t>Такое противоречие устанавливается в порядке, определенном федеральным конституционным законом от 21.07.1994 № 1-ФКЗ «О Конституционном Суде Российской Федерации».</w:t>
      </w:r>
    </w:p>
    <w:p w:rsidR="00546186" w:rsidRPr="00575D02" w:rsidRDefault="00546186" w:rsidP="00546186">
      <w:pPr>
        <w:ind w:firstLine="709"/>
        <w:jc w:val="both"/>
        <w:rPr>
          <w:rFonts w:eastAsia="Calibri" w:cs="Times New Roman"/>
        </w:rPr>
      </w:pPr>
      <w:r w:rsidRPr="00575D02">
        <w:rPr>
          <w:rFonts w:eastAsia="Calibri" w:cs="Times New Roman"/>
        </w:rPr>
        <w:t>Так, Президент Российской Федерации, Правительство Российской Федерации, Верховный Суд Российской Федерации, федеральный орган исполнительной власти, наделенный компетенцией в сфере обеспечения деятельности по защите интересов Российской Федерации в межгосударственном органе, вправе обратиться в Конституционный Суд Российской Федерации с запросом о возможности исполнения решения межгосударственного органа вследствие того, что в части, обязывающей Российскую Федерацию к принятию мер по его исполнению, данное решение основано на положениях международного договора Российской Федерации в истолковании, предположительно приводящем к их расхождению с положениями Конституции Российской Федерации.</w:t>
      </w:r>
    </w:p>
    <w:p w:rsidR="00546186" w:rsidRPr="00575D02" w:rsidRDefault="00546186" w:rsidP="00546186">
      <w:pPr>
        <w:ind w:firstLine="709"/>
        <w:jc w:val="both"/>
        <w:rPr>
          <w:rFonts w:eastAsia="Calibri" w:cs="Times New Roman"/>
        </w:rPr>
      </w:pPr>
      <w:r w:rsidRPr="00575D02">
        <w:rPr>
          <w:rFonts w:eastAsia="Calibri" w:cs="Times New Roman"/>
        </w:rPr>
        <w:t>Федеральный орган исполнительной власти, наделенный компетенцией в сфере обеспечения деятельности по защите интересов Российской Федерации в межгосударственном органе, принимает решение об обращении с запросом в Конституционный Суд Российской Федерации на основании заключения федеральных государственных органов, на которые возложена обязанность в пределах своей компетенции принимать меры по исполнению решений межгосударственного органа, либо, если указанный федеральный орган исполнительной власти сам является органом, на который возложена такая</w:t>
      </w:r>
      <w:r w:rsidRPr="00546186">
        <w:rPr>
          <w:rFonts w:eastAsia="Calibri" w:cs="Times New Roman"/>
        </w:rPr>
        <w:t xml:space="preserve"> </w:t>
      </w:r>
      <w:r w:rsidRPr="00575D02">
        <w:rPr>
          <w:rFonts w:eastAsia="Calibri" w:cs="Times New Roman"/>
        </w:rPr>
        <w:t>обязанность, на основании собственного вывода о невозможности исполнения решения межгосударственного органа.</w:t>
      </w:r>
    </w:p>
    <w:p w:rsidR="00546186" w:rsidRDefault="00546186" w:rsidP="00546186">
      <w:pPr>
        <w:ind w:firstLine="708"/>
      </w:pPr>
    </w:p>
    <w:p w:rsidR="00293BCE" w:rsidRDefault="00293BCE" w:rsidP="00546186">
      <w:pPr>
        <w:ind w:firstLine="708"/>
      </w:pPr>
      <w:r>
        <w:t xml:space="preserve">Помощник прокурора </w:t>
      </w:r>
      <w:proofErr w:type="spellStart"/>
      <w:r>
        <w:t>Камызякского</w:t>
      </w:r>
      <w:proofErr w:type="spellEnd"/>
      <w:r>
        <w:t xml:space="preserve"> района Метелкина Е.А.</w:t>
      </w:r>
    </w:p>
    <w:p w:rsidR="00293BCE" w:rsidRDefault="00293BCE" w:rsidP="00546186">
      <w:pPr>
        <w:ind w:firstLine="708"/>
      </w:pPr>
    </w:p>
    <w:p w:rsidR="00546186" w:rsidRPr="00091D60" w:rsidRDefault="00546186" w:rsidP="00546186">
      <w:pPr>
        <w:ind w:firstLine="709"/>
        <w:jc w:val="both"/>
        <w:rPr>
          <w:rFonts w:cs="Times New Roman"/>
        </w:rPr>
      </w:pPr>
      <w:r>
        <w:rPr>
          <w:rFonts w:cs="Times New Roman"/>
        </w:rPr>
        <w:t xml:space="preserve">5) </w:t>
      </w:r>
      <w:r w:rsidRPr="00091D60">
        <w:rPr>
          <w:rFonts w:cs="Times New Roman"/>
        </w:rPr>
        <w:t>Внесены изменения в Указ През</w:t>
      </w:r>
      <w:r>
        <w:rPr>
          <w:rFonts w:cs="Times New Roman"/>
        </w:rPr>
        <w:t>идента РФ от 20 марта 2020 г. № 199 «</w:t>
      </w:r>
      <w:r w:rsidRPr="00091D60">
        <w:rPr>
          <w:rFonts w:cs="Times New Roman"/>
        </w:rPr>
        <w:t xml:space="preserve">О дополнительных мерах государственной поддержки </w:t>
      </w:r>
      <w:r>
        <w:rPr>
          <w:rFonts w:cs="Times New Roman"/>
        </w:rPr>
        <w:t>семей, имеющих детей»</w:t>
      </w:r>
      <w:r w:rsidRPr="00091D60">
        <w:rPr>
          <w:rFonts w:cs="Times New Roman"/>
        </w:rPr>
        <w:t>, согласно которым размер ежемесячной выплаты на детей от 3 до 7 лет составит:</w:t>
      </w:r>
    </w:p>
    <w:p w:rsidR="00546186" w:rsidRPr="00091D60" w:rsidRDefault="00546186" w:rsidP="00546186">
      <w:pPr>
        <w:ind w:firstLine="709"/>
        <w:jc w:val="both"/>
        <w:rPr>
          <w:rFonts w:cs="Times New Roman"/>
        </w:rPr>
      </w:pPr>
      <w:r>
        <w:rPr>
          <w:rFonts w:cs="Times New Roman"/>
        </w:rPr>
        <w:t xml:space="preserve">- </w:t>
      </w:r>
      <w:r w:rsidRPr="00091D60">
        <w:rPr>
          <w:rFonts w:cs="Times New Roman"/>
        </w:rPr>
        <w:t>50 процентов величины прожиточного минимума для детей, установленной в субъекте РФ на дату обращения за назначением ежемесячной выплаты;</w:t>
      </w:r>
    </w:p>
    <w:p w:rsidR="00546186" w:rsidRPr="00091D60" w:rsidRDefault="00546186" w:rsidP="00546186">
      <w:pPr>
        <w:ind w:firstLine="709"/>
        <w:jc w:val="both"/>
        <w:rPr>
          <w:rFonts w:cs="Times New Roman"/>
        </w:rPr>
      </w:pPr>
      <w:r>
        <w:rPr>
          <w:rFonts w:cs="Times New Roman"/>
        </w:rPr>
        <w:t xml:space="preserve">- </w:t>
      </w:r>
      <w:r w:rsidRPr="00091D60">
        <w:rPr>
          <w:rFonts w:cs="Times New Roman"/>
        </w:rPr>
        <w:t xml:space="preserve">в случае если размер среднедушевого дохода семьи, рассчитанный с учетом ежемесячной выплаты в размере 50%, не превышает величину прожиточного </w:t>
      </w:r>
      <w:r w:rsidRPr="00091D60">
        <w:rPr>
          <w:rFonts w:cs="Times New Roman"/>
        </w:rPr>
        <w:lastRenderedPageBreak/>
        <w:t>минимума на душу населения, ежемесячная выплата назначается в размере 75 процентов величины прожиточного минимума для детей;</w:t>
      </w:r>
    </w:p>
    <w:p w:rsidR="00546186" w:rsidRDefault="00546186" w:rsidP="00546186">
      <w:pPr>
        <w:ind w:firstLine="709"/>
        <w:jc w:val="both"/>
        <w:rPr>
          <w:rFonts w:cs="Times New Roman"/>
        </w:rPr>
      </w:pPr>
      <w:r>
        <w:rPr>
          <w:rFonts w:cs="Times New Roman"/>
        </w:rPr>
        <w:t xml:space="preserve">- </w:t>
      </w:r>
      <w:r w:rsidRPr="00091D60">
        <w:rPr>
          <w:rFonts w:cs="Times New Roman"/>
        </w:rPr>
        <w:t>в случае если размер среднедушевого дохода семьи, рассчитанный с учетом ежемесячной выплаты в размере 75%, не превышает величину прожиточного минимума на душу населения, ежемесячная выплата назначается в размере 100% величины прожиточного минимума для детей.</w:t>
      </w:r>
    </w:p>
    <w:p w:rsidR="00546186" w:rsidRPr="00C92ACA" w:rsidRDefault="00546186" w:rsidP="00546186"/>
    <w:p w:rsidR="00293BCE" w:rsidRDefault="00293BCE" w:rsidP="00293BCE">
      <w:pPr>
        <w:ind w:firstLine="708"/>
      </w:pPr>
      <w:r>
        <w:t xml:space="preserve">Помощник прокурора </w:t>
      </w:r>
      <w:proofErr w:type="spellStart"/>
      <w:r>
        <w:t>Камызякского</w:t>
      </w:r>
      <w:proofErr w:type="spellEnd"/>
      <w:r>
        <w:t xml:space="preserve"> района Метелкина Е.А.</w:t>
      </w:r>
    </w:p>
    <w:p w:rsidR="00546186" w:rsidRDefault="00546186" w:rsidP="00546186">
      <w:pPr>
        <w:ind w:firstLine="708"/>
      </w:pPr>
    </w:p>
    <w:sectPr w:rsidR="00546186" w:rsidSect="00546186">
      <w:pgSz w:w="11906" w:h="16838"/>
      <w:pgMar w:top="1134" w:right="567" w:bottom="113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8611B"/>
    <w:multiLevelType w:val="hybridMultilevel"/>
    <w:tmpl w:val="F0D484E2"/>
    <w:lvl w:ilvl="0" w:tplc="0B88C3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DBB"/>
    <w:rsid w:val="00293BCE"/>
    <w:rsid w:val="00546186"/>
    <w:rsid w:val="00930B23"/>
    <w:rsid w:val="00B24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32619"/>
  <w15:chartTrackingRefBased/>
  <w15:docId w15:val="{DCC6FCEB-1DC6-47C5-AD89-F4BC98ACE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186"/>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6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1232</Words>
  <Characters>7023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Мухамбетьярова Светлана Ирбулатовна</dc:creator>
  <cp:keywords/>
  <dc:description/>
  <cp:lastModifiedBy>Мухамбетьярова Светлана Ирбулатовна</cp:lastModifiedBy>
  <cp:revision>3</cp:revision>
  <dcterms:created xsi:type="dcterms:W3CDTF">2021-03-23T05:01:00Z</dcterms:created>
  <dcterms:modified xsi:type="dcterms:W3CDTF">2021-03-23T05:10:00Z</dcterms:modified>
</cp:coreProperties>
</file>